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D" w:rsidRDefault="007D245D" w:rsidP="007D245D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Δ/ΝΣΗ Π.Ε. ΗΡΑΚΛΕΙΟΥ</w:t>
      </w:r>
    </w:p>
    <w:p w:rsidR="00645652" w:rsidRPr="00B97A70" w:rsidRDefault="00901F8A" w:rsidP="002D6C7F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 </w:t>
      </w:r>
      <w:r w:rsidR="00B97A70" w:rsidRPr="00B97A70">
        <w:rPr>
          <w:rFonts w:cstheme="minorHAnsi"/>
          <w:b/>
          <w:sz w:val="24"/>
        </w:rPr>
        <w:t xml:space="preserve">ΠΙΝΑΚΑΣ ΚΕΝΩΝ ΘΕΣΕΩΝ ΠΡΟΣ ΠΛΗΡΩΣΗ ΠΡΟΙΣΤΑΜΕΝΩΝ </w:t>
      </w:r>
      <w:r w:rsidR="000F35CF">
        <w:rPr>
          <w:rFonts w:cstheme="minorHAnsi"/>
          <w:b/>
          <w:sz w:val="24"/>
        </w:rPr>
        <w:t xml:space="preserve">ΟΛΙΓΟΘΕΣΙΩΝ </w:t>
      </w:r>
      <w:r w:rsidR="00B97A70" w:rsidRPr="00B97A70">
        <w:rPr>
          <w:rFonts w:cstheme="minorHAnsi"/>
          <w:b/>
          <w:sz w:val="24"/>
        </w:rPr>
        <w:t>ΣΧΟΛΙΚΩΝ ΜΟΝΑΔΩΝ</w:t>
      </w:r>
    </w:p>
    <w:p w:rsidR="00645652" w:rsidRDefault="00645652" w:rsidP="00645652">
      <w:pPr>
        <w:rPr>
          <w:rFonts w:cstheme="minorHAnsi"/>
          <w:b/>
        </w:rPr>
      </w:pPr>
    </w:p>
    <w:p w:rsidR="00645652" w:rsidRPr="007D245D" w:rsidRDefault="00645652" w:rsidP="007D245D">
      <w:pPr>
        <w:jc w:val="both"/>
        <w:rPr>
          <w:rFonts w:cstheme="minorHAnsi"/>
          <w:b/>
          <w:sz w:val="24"/>
          <w:szCs w:val="24"/>
        </w:rPr>
      </w:pPr>
      <w:r w:rsidRPr="00686698">
        <w:rPr>
          <w:rFonts w:cstheme="minorHAnsi"/>
          <w:sz w:val="24"/>
          <w:szCs w:val="24"/>
        </w:rPr>
        <w:t xml:space="preserve">Παραμένουν κενές οι θέσεις προϊσταμένων στα  παρακάτω Δημοτικά Σχολεία, στα οποία </w:t>
      </w:r>
      <w:r w:rsidRPr="00686698">
        <w:rPr>
          <w:rFonts w:cstheme="minorHAnsi"/>
          <w:b/>
          <w:sz w:val="24"/>
          <w:szCs w:val="24"/>
          <w:u w:val="single"/>
        </w:rPr>
        <w:t>δεν  υπο</w:t>
      </w:r>
      <w:r w:rsidR="002D6C7F" w:rsidRPr="00686698">
        <w:rPr>
          <w:rFonts w:cstheme="minorHAnsi"/>
          <w:b/>
          <w:sz w:val="24"/>
          <w:szCs w:val="24"/>
          <w:u w:val="single"/>
        </w:rPr>
        <w:t>βλήθηκαν</w:t>
      </w:r>
      <w:r w:rsidR="002D6C7F" w:rsidRPr="00686698">
        <w:rPr>
          <w:rFonts w:cstheme="minorHAnsi"/>
          <w:sz w:val="24"/>
          <w:szCs w:val="24"/>
        </w:rPr>
        <w:t xml:space="preserve"> αιτήσεις υποψηφιότητας  μετά από την </w:t>
      </w:r>
      <w:proofErr w:type="spellStart"/>
      <w:r w:rsidR="002D6C7F" w:rsidRPr="00686698">
        <w:rPr>
          <w:rFonts w:cstheme="minorHAnsi"/>
          <w:sz w:val="24"/>
          <w:szCs w:val="24"/>
        </w:rPr>
        <w:t>επαναπροκήρυξη</w:t>
      </w:r>
      <w:proofErr w:type="spellEnd"/>
      <w:r w:rsidR="002D6C7F" w:rsidRPr="007D245D">
        <w:rPr>
          <w:rFonts w:cstheme="minorHAnsi"/>
          <w:b/>
          <w:sz w:val="24"/>
          <w:szCs w:val="24"/>
        </w:rPr>
        <w:t>.</w:t>
      </w:r>
    </w:p>
    <w:tbl>
      <w:tblPr>
        <w:tblStyle w:val="a3"/>
        <w:tblW w:w="4971" w:type="pct"/>
        <w:tblLook w:val="04A0"/>
      </w:tblPr>
      <w:tblGrid>
        <w:gridCol w:w="940"/>
        <w:gridCol w:w="2707"/>
        <w:gridCol w:w="5587"/>
      </w:tblGrid>
      <w:tr w:rsidR="00645652" w:rsidRPr="007D245D" w:rsidTr="003D674A">
        <w:trPr>
          <w:trHeight w:val="254"/>
        </w:trPr>
        <w:tc>
          <w:tcPr>
            <w:tcW w:w="509" w:type="pct"/>
          </w:tcPr>
          <w:p w:rsidR="00645652" w:rsidRPr="007D245D" w:rsidRDefault="00645652" w:rsidP="00A750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1466" w:type="pct"/>
          </w:tcPr>
          <w:p w:rsidR="00645652" w:rsidRPr="007D245D" w:rsidRDefault="00645652" w:rsidP="00A750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ΟΡΓΑΝΙΚΟΤΗΤΑ</w:t>
            </w:r>
          </w:p>
        </w:tc>
        <w:tc>
          <w:tcPr>
            <w:tcW w:w="3025" w:type="pct"/>
          </w:tcPr>
          <w:p w:rsidR="00645652" w:rsidRPr="007D245D" w:rsidRDefault="00645652" w:rsidP="00A750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ΔΗΜΟΤΙΚΑ</w:t>
            </w:r>
          </w:p>
        </w:tc>
      </w:tr>
      <w:tr w:rsidR="00645652" w:rsidRPr="007D245D" w:rsidTr="003D674A">
        <w:trPr>
          <w:trHeight w:val="254"/>
        </w:trPr>
        <w:tc>
          <w:tcPr>
            <w:tcW w:w="509" w:type="pct"/>
          </w:tcPr>
          <w:p w:rsidR="00645652" w:rsidRPr="007D245D" w:rsidRDefault="00645652" w:rsidP="00A750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645652" w:rsidRPr="007D245D" w:rsidRDefault="00645652" w:rsidP="00A75011">
            <w:pPr>
              <w:jc w:val="center"/>
              <w:rPr>
                <w:sz w:val="24"/>
                <w:szCs w:val="24"/>
              </w:rPr>
            </w:pPr>
            <w:r w:rsidRPr="007D245D">
              <w:rPr>
                <w:sz w:val="24"/>
                <w:szCs w:val="24"/>
              </w:rPr>
              <w:t>3/θεσιο</w:t>
            </w:r>
          </w:p>
        </w:tc>
        <w:tc>
          <w:tcPr>
            <w:tcW w:w="3025" w:type="pct"/>
            <w:vAlign w:val="bottom"/>
          </w:tcPr>
          <w:p w:rsidR="00645652" w:rsidRPr="007D245D" w:rsidRDefault="00645652" w:rsidP="00A7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ΑΓΙΟΥ  ΣΥΛΛΑ</w:t>
            </w:r>
          </w:p>
        </w:tc>
      </w:tr>
    </w:tbl>
    <w:p w:rsidR="00645652" w:rsidRPr="007D245D" w:rsidRDefault="00645652" w:rsidP="00645652">
      <w:pPr>
        <w:rPr>
          <w:sz w:val="24"/>
          <w:szCs w:val="24"/>
        </w:rPr>
      </w:pPr>
    </w:p>
    <w:p w:rsidR="00645652" w:rsidRPr="007D245D" w:rsidRDefault="00645652" w:rsidP="00645652">
      <w:pPr>
        <w:rPr>
          <w:sz w:val="24"/>
          <w:szCs w:val="24"/>
        </w:rPr>
      </w:pPr>
    </w:p>
    <w:p w:rsidR="00645652" w:rsidRPr="00686698" w:rsidRDefault="00645652" w:rsidP="007D245D">
      <w:pPr>
        <w:jc w:val="both"/>
        <w:rPr>
          <w:rFonts w:cstheme="minorHAnsi"/>
          <w:sz w:val="24"/>
          <w:szCs w:val="24"/>
        </w:rPr>
      </w:pPr>
      <w:r w:rsidRPr="00686698">
        <w:rPr>
          <w:rFonts w:cstheme="minorHAnsi"/>
          <w:sz w:val="24"/>
          <w:szCs w:val="24"/>
        </w:rPr>
        <w:t xml:space="preserve">Παραμένουν κενές οι θέσεις προϊσταμένων στα  παρακάτω Νηπιαγωγεία, στα οποία </w:t>
      </w:r>
      <w:r w:rsidRPr="00686698">
        <w:rPr>
          <w:rFonts w:cstheme="minorHAnsi"/>
          <w:b/>
          <w:sz w:val="24"/>
          <w:szCs w:val="24"/>
          <w:u w:val="single"/>
        </w:rPr>
        <w:t>δεν  υπο</w:t>
      </w:r>
      <w:r w:rsidR="002D6C7F" w:rsidRPr="00686698">
        <w:rPr>
          <w:rFonts w:cstheme="minorHAnsi"/>
          <w:b/>
          <w:sz w:val="24"/>
          <w:szCs w:val="24"/>
          <w:u w:val="single"/>
        </w:rPr>
        <w:t>βλήθηκα</w:t>
      </w:r>
      <w:r w:rsidR="002D6C7F" w:rsidRPr="00686698">
        <w:rPr>
          <w:rFonts w:cstheme="minorHAnsi"/>
          <w:sz w:val="24"/>
          <w:szCs w:val="24"/>
          <w:u w:val="single"/>
        </w:rPr>
        <w:t>ν</w:t>
      </w:r>
      <w:r w:rsidR="002D6C7F" w:rsidRPr="00686698">
        <w:rPr>
          <w:rFonts w:cstheme="minorHAnsi"/>
          <w:sz w:val="24"/>
          <w:szCs w:val="24"/>
        </w:rPr>
        <w:t xml:space="preserve"> αιτήσεις υποψηφιότητας μετά από την </w:t>
      </w:r>
      <w:proofErr w:type="spellStart"/>
      <w:r w:rsidR="002D6C7F" w:rsidRPr="00686698">
        <w:rPr>
          <w:rFonts w:cstheme="minorHAnsi"/>
          <w:sz w:val="24"/>
          <w:szCs w:val="24"/>
        </w:rPr>
        <w:t>επαναπροκήρυξη</w:t>
      </w:r>
      <w:proofErr w:type="spellEnd"/>
      <w:r w:rsidR="002D6C7F" w:rsidRPr="00686698">
        <w:rPr>
          <w:rFonts w:cstheme="minorHAnsi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1074"/>
        <w:gridCol w:w="3089"/>
        <w:gridCol w:w="5125"/>
      </w:tblGrid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ΟΡΓΑΝΙΚΟΤΗΤΑ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45D">
              <w:rPr>
                <w:rFonts w:cstheme="minorHAnsi"/>
                <w:b/>
                <w:sz w:val="24"/>
                <w:szCs w:val="24"/>
              </w:rPr>
              <w:t>ΝΗΠΙΑΓΩΓΕΙΑ</w:t>
            </w:r>
          </w:p>
        </w:tc>
      </w:tr>
      <w:tr w:rsidR="00645652" w:rsidRPr="007D245D" w:rsidTr="003D674A">
        <w:trPr>
          <w:trHeight w:val="470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3/ΘΕΣΙΟ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Νηπιαγωγείο </w:t>
            </w: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Γαζίου</w:t>
            </w:r>
            <w:proofErr w:type="spellEnd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3/ΘΕΣΙΟ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Καστελλίου</w:t>
            </w:r>
            <w:proofErr w:type="spellEnd"/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Αγίας   Βαρβάρας  1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Αγίας     </w:t>
            </w: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Βαραβάρας</w:t>
            </w:r>
            <w:proofErr w:type="spellEnd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Βασιλειών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Ζαρού</w:t>
            </w:r>
            <w:proofErr w:type="spellEnd"/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Ηρακλείου  11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Ηρακλείου  24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Ηρακλείου  31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Ηρακλείου  58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Κρουσώνα</w:t>
            </w:r>
            <w:proofErr w:type="spellEnd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Μοχού</w:t>
            </w:r>
            <w:proofErr w:type="spellEnd"/>
          </w:p>
        </w:tc>
      </w:tr>
      <w:tr w:rsidR="00645652" w:rsidRPr="007D245D" w:rsidTr="003D674A">
        <w:trPr>
          <w:trHeight w:val="241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Ν. </w:t>
            </w: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Αλικ</w:t>
            </w:r>
            <w:proofErr w:type="spellEnd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/σού   3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  <w:tr w:rsidR="00645652" w:rsidRPr="007D245D" w:rsidTr="003D674A">
        <w:trPr>
          <w:trHeight w:val="228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Τυλίσου</w:t>
            </w:r>
            <w:proofErr w:type="spellEnd"/>
          </w:p>
        </w:tc>
      </w:tr>
      <w:tr w:rsidR="00645652" w:rsidRPr="007D245D" w:rsidTr="003D674A">
        <w:trPr>
          <w:trHeight w:val="253"/>
        </w:trPr>
        <w:tc>
          <w:tcPr>
            <w:tcW w:w="578" w:type="pct"/>
            <w:vAlign w:val="center"/>
          </w:tcPr>
          <w:p w:rsidR="00645652" w:rsidRPr="007D245D" w:rsidRDefault="00645652" w:rsidP="003D6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245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3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2/ΘΕΣΙΟ</w:t>
            </w:r>
          </w:p>
        </w:tc>
        <w:tc>
          <w:tcPr>
            <w:tcW w:w="2759" w:type="pct"/>
            <w:vAlign w:val="center"/>
          </w:tcPr>
          <w:p w:rsidR="00645652" w:rsidRPr="007D245D" w:rsidRDefault="00645652" w:rsidP="003D674A">
            <w:pPr>
              <w:jc w:val="center"/>
              <w:rPr>
                <w:sz w:val="24"/>
                <w:szCs w:val="24"/>
              </w:rPr>
            </w:pPr>
            <w:proofErr w:type="spellStart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>Τυμπακίου</w:t>
            </w:r>
            <w:proofErr w:type="spellEnd"/>
            <w:r w:rsidRPr="007D24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3</w:t>
            </w:r>
            <w:r w:rsidRPr="007D245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</w:p>
        </w:tc>
      </w:tr>
    </w:tbl>
    <w:p w:rsidR="00645652" w:rsidRDefault="00645652" w:rsidP="00645652">
      <w:pPr>
        <w:rPr>
          <w:rFonts w:cstheme="minorHAnsi"/>
        </w:rPr>
      </w:pPr>
    </w:p>
    <w:p w:rsidR="007D245D" w:rsidRDefault="007D245D" w:rsidP="00645652">
      <w:pPr>
        <w:rPr>
          <w:rFonts w:cstheme="minorHAnsi"/>
        </w:rPr>
      </w:pPr>
    </w:p>
    <w:p w:rsidR="007D245D" w:rsidRDefault="007D245D" w:rsidP="00645652">
      <w:pPr>
        <w:rPr>
          <w:rFonts w:cstheme="minorHAnsi"/>
        </w:rPr>
      </w:pPr>
    </w:p>
    <w:p w:rsidR="003D674A" w:rsidRPr="005D47E3" w:rsidRDefault="003D674A" w:rsidP="007D245D">
      <w:pPr>
        <w:ind w:right="-199"/>
        <w:jc w:val="both"/>
        <w:rPr>
          <w:b/>
          <w:sz w:val="24"/>
        </w:rPr>
      </w:pPr>
      <w:r w:rsidRPr="005D47E3">
        <w:rPr>
          <w:b/>
          <w:sz w:val="24"/>
        </w:rPr>
        <w:t xml:space="preserve">Η τοποθέτηση στις κενές θέσεις Προϊσταμένων των παραπάνω σχολικών μονάδων θα πραγματοποιηθεί από το ΠΥΣΠΕ , σύμφωνα με όσα ορίζονται στο  εδάφιο Ε του άρθρου 11 του κεφ. Δ του Ν.1566/1985. </w:t>
      </w:r>
    </w:p>
    <w:p w:rsidR="007A6F4E" w:rsidRPr="00645652" w:rsidRDefault="007A6F4E" w:rsidP="00645652"/>
    <w:sectPr w:rsidR="007A6F4E" w:rsidRPr="00645652" w:rsidSect="007D245D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52"/>
    <w:rsid w:val="0005433B"/>
    <w:rsid w:val="000F35CF"/>
    <w:rsid w:val="002D6C7F"/>
    <w:rsid w:val="003D674A"/>
    <w:rsid w:val="00645652"/>
    <w:rsid w:val="00686698"/>
    <w:rsid w:val="007A6F4E"/>
    <w:rsid w:val="007D245D"/>
    <w:rsid w:val="00901F8A"/>
    <w:rsid w:val="009A22D3"/>
    <w:rsid w:val="00B97A70"/>
    <w:rsid w:val="00D0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2023-11-03T13:11:00Z</dcterms:created>
  <dcterms:modified xsi:type="dcterms:W3CDTF">2023-11-06T12:09:00Z</dcterms:modified>
</cp:coreProperties>
</file>